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CA" w:rsidRPr="000D79A9" w:rsidRDefault="00F62EEE" w:rsidP="000D79A9">
      <w:pPr>
        <w:spacing w:after="0"/>
        <w:jc w:val="center"/>
        <w:rPr>
          <w:rFonts w:ascii="Arial" w:hAnsi="Arial" w:cs="Arial"/>
          <w:sz w:val="20"/>
          <w:lang w:val="en-US"/>
        </w:rPr>
      </w:pPr>
      <w:r w:rsidRPr="00F62EEE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613C4695" wp14:editId="606C99A5">
            <wp:simplePos x="0" y="0"/>
            <wp:positionH relativeFrom="column">
              <wp:posOffset>5031354</wp:posOffset>
            </wp:positionH>
            <wp:positionV relativeFrom="paragraph">
              <wp:posOffset>0</wp:posOffset>
            </wp:positionV>
            <wp:extent cx="774700" cy="789940"/>
            <wp:effectExtent l="0" t="0" r="6350" b="0"/>
            <wp:wrapNone/>
            <wp:docPr id="14" name="Picture 14" descr="C:\Users\Pipes_\Desktop\new deped esamar ID\deped ID ........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pes_\Desktop\new deped esamar ID\deped ID ........BL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23519" l="0" r="31752">
                                  <a14:foregroundMark x1="13382" y1="7840" x2="18370" y2="12033"/>
                                  <a14:foregroundMark x1="11922" y1="11304" x2="20316" y2="65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43" b="76873"/>
                    <a:stretch/>
                  </pic:blipFill>
                  <pic:spPr bwMode="auto">
                    <a:xfrm>
                      <a:off x="0" y="0"/>
                      <a:ext cx="774700" cy="78994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EEE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2CFDDEB9" wp14:editId="225638AC">
            <wp:simplePos x="0" y="0"/>
            <wp:positionH relativeFrom="column">
              <wp:posOffset>147955</wp:posOffset>
            </wp:positionH>
            <wp:positionV relativeFrom="paragraph">
              <wp:posOffset>0</wp:posOffset>
            </wp:positionV>
            <wp:extent cx="1209040" cy="655320"/>
            <wp:effectExtent l="0" t="0" r="0" b="0"/>
            <wp:wrapNone/>
            <wp:docPr id="2" name="Picture 2" descr="C:\Users\Pipes_\Documents\downloaded files\depe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pes_\Documents\downloaded files\deped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9A9" w:rsidRPr="000D79A9">
        <w:rPr>
          <w:rFonts w:ascii="Arial" w:hAnsi="Arial" w:cs="Arial"/>
          <w:sz w:val="20"/>
          <w:lang w:val="en-US"/>
        </w:rPr>
        <w:t>Republic of the Philippines</w:t>
      </w:r>
    </w:p>
    <w:p w:rsidR="000D79A9" w:rsidRPr="000D79A9" w:rsidRDefault="000D79A9" w:rsidP="000D79A9">
      <w:pPr>
        <w:spacing w:after="0"/>
        <w:jc w:val="center"/>
        <w:rPr>
          <w:rFonts w:ascii="Arial" w:hAnsi="Arial" w:cs="Arial"/>
          <w:sz w:val="20"/>
          <w:lang w:val="en-US"/>
        </w:rPr>
      </w:pPr>
      <w:r w:rsidRPr="000D79A9">
        <w:rPr>
          <w:rFonts w:ascii="Arial" w:hAnsi="Arial" w:cs="Arial"/>
          <w:sz w:val="20"/>
          <w:lang w:val="en-US"/>
        </w:rPr>
        <w:t>Department of Education</w:t>
      </w:r>
    </w:p>
    <w:p w:rsidR="000D79A9" w:rsidRPr="000D79A9" w:rsidRDefault="000D79A9" w:rsidP="000D79A9">
      <w:pPr>
        <w:spacing w:after="0"/>
        <w:jc w:val="center"/>
        <w:rPr>
          <w:rFonts w:ascii="Arial" w:hAnsi="Arial" w:cs="Arial"/>
          <w:sz w:val="20"/>
          <w:lang w:val="en-US"/>
        </w:rPr>
      </w:pPr>
      <w:r w:rsidRPr="000D79A9">
        <w:rPr>
          <w:rFonts w:ascii="Arial" w:hAnsi="Arial" w:cs="Arial"/>
          <w:sz w:val="20"/>
          <w:lang w:val="en-US"/>
        </w:rPr>
        <w:t>Region VIII</w:t>
      </w:r>
    </w:p>
    <w:p w:rsidR="000D79A9" w:rsidRPr="00F62EEE" w:rsidRDefault="000D79A9" w:rsidP="000D79A9">
      <w:pPr>
        <w:spacing w:after="0"/>
        <w:jc w:val="center"/>
        <w:rPr>
          <w:rFonts w:ascii="Arial" w:hAnsi="Arial" w:cs="Arial"/>
          <w:b/>
          <w:lang w:val="en-US"/>
        </w:rPr>
      </w:pPr>
      <w:r w:rsidRPr="00F62EEE">
        <w:rPr>
          <w:rFonts w:ascii="Arial" w:hAnsi="Arial" w:cs="Arial"/>
          <w:b/>
          <w:sz w:val="24"/>
          <w:lang w:val="en-US"/>
        </w:rPr>
        <w:t>DIVISION OF EASTERN SAMAR</w:t>
      </w:r>
    </w:p>
    <w:p w:rsidR="000D79A9" w:rsidRDefault="007D4024" w:rsidP="000D79A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Borongan</w:t>
      </w:r>
      <w:proofErr w:type="spellEnd"/>
    </w:p>
    <w:p w:rsidR="007D4024" w:rsidRPr="000D79A9" w:rsidRDefault="007D4024" w:rsidP="000D79A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0"/>
          <w:lang w:val="en-US"/>
        </w:rPr>
      </w:pPr>
    </w:p>
    <w:p w:rsidR="000D79A9" w:rsidRPr="000D79A9" w:rsidRDefault="007D4024" w:rsidP="000D79A9">
      <w:pPr>
        <w:spacing w:after="0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softHyphen/>
      </w:r>
    </w:p>
    <w:p w:rsidR="000D79A9" w:rsidRDefault="000D79A9" w:rsidP="000D79A9">
      <w:pPr>
        <w:spacing w:after="0"/>
        <w:jc w:val="both"/>
        <w:rPr>
          <w:rFonts w:ascii="Arial" w:hAnsi="Arial" w:cs="Arial"/>
          <w:b/>
          <w:sz w:val="20"/>
          <w:lang w:val="en-US"/>
        </w:rPr>
      </w:pPr>
      <w:r w:rsidRPr="000D79A9">
        <w:rPr>
          <w:rFonts w:ascii="Arial" w:hAnsi="Arial" w:cs="Arial"/>
          <w:b/>
          <w:sz w:val="20"/>
          <w:lang w:val="en-US"/>
        </w:rPr>
        <w:t>DIVISION MEMORANDUM</w:t>
      </w:r>
    </w:p>
    <w:p w:rsidR="007D4024" w:rsidRPr="000D79A9" w:rsidRDefault="007D4024" w:rsidP="000D79A9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D79A9" w:rsidRPr="000D79A9" w:rsidRDefault="00EA768E" w:rsidP="000D79A9">
      <w:pPr>
        <w:spacing w:after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No. 002</w:t>
      </w:r>
      <w:r w:rsidR="007D4024">
        <w:rPr>
          <w:rFonts w:ascii="Arial" w:hAnsi="Arial" w:cs="Arial"/>
          <w:sz w:val="20"/>
          <w:lang w:val="en-US"/>
        </w:rPr>
        <w:t>, s. 2017</w:t>
      </w:r>
    </w:p>
    <w:p w:rsidR="000D79A9" w:rsidRPr="000D79A9" w:rsidRDefault="000D79A9" w:rsidP="000D79A9">
      <w:pPr>
        <w:spacing w:after="0"/>
        <w:jc w:val="both"/>
        <w:rPr>
          <w:rFonts w:ascii="Arial" w:hAnsi="Arial" w:cs="Arial"/>
          <w:sz w:val="20"/>
          <w:lang w:val="en-US"/>
        </w:rPr>
      </w:pPr>
    </w:p>
    <w:p w:rsidR="007D4024" w:rsidRDefault="007D4024" w:rsidP="007D4024">
      <w:pPr>
        <w:spacing w:after="0"/>
        <w:ind w:left="1080" w:hanging="108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</w:t>
      </w:r>
      <w:r>
        <w:rPr>
          <w:rFonts w:ascii="Arial" w:hAnsi="Arial" w:cs="Arial"/>
          <w:sz w:val="20"/>
          <w:lang w:val="en-US"/>
        </w:rPr>
        <w:tab/>
      </w:r>
      <w:r w:rsidR="000D79A9">
        <w:rPr>
          <w:rFonts w:ascii="Arial" w:hAnsi="Arial" w:cs="Arial"/>
          <w:b/>
          <w:sz w:val="20"/>
          <w:lang w:val="en-US"/>
        </w:rPr>
        <w:t xml:space="preserve">: </w:t>
      </w:r>
      <w:r w:rsidR="000D79A9" w:rsidRPr="000D79A9">
        <w:rPr>
          <w:rFonts w:ascii="Arial" w:hAnsi="Arial" w:cs="Arial"/>
          <w:b/>
          <w:sz w:val="20"/>
          <w:lang w:val="en-US"/>
        </w:rPr>
        <w:t>The District Supervisors, Heads of Public and P</w:t>
      </w:r>
      <w:r>
        <w:rPr>
          <w:rFonts w:ascii="Arial" w:hAnsi="Arial" w:cs="Arial"/>
          <w:b/>
          <w:sz w:val="20"/>
          <w:lang w:val="en-US"/>
        </w:rPr>
        <w:t>rivate Elementary and Secondary</w:t>
      </w:r>
    </w:p>
    <w:p w:rsidR="000D79A9" w:rsidRDefault="007D4024" w:rsidP="007D4024">
      <w:pPr>
        <w:spacing w:after="0"/>
        <w:ind w:left="1080" w:hanging="108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             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0D79A9" w:rsidRPr="000D79A9">
        <w:rPr>
          <w:rFonts w:ascii="Arial" w:hAnsi="Arial" w:cs="Arial"/>
          <w:b/>
          <w:sz w:val="20"/>
          <w:lang w:val="en-US"/>
        </w:rPr>
        <w:t>Schools</w:t>
      </w:r>
      <w:r>
        <w:rPr>
          <w:rFonts w:ascii="Arial" w:hAnsi="Arial" w:cs="Arial"/>
          <w:b/>
          <w:sz w:val="20"/>
          <w:lang w:val="en-US"/>
        </w:rPr>
        <w:t xml:space="preserve">, </w:t>
      </w:r>
      <w:r w:rsidR="0010100A">
        <w:rPr>
          <w:rFonts w:ascii="Arial" w:hAnsi="Arial" w:cs="Arial"/>
          <w:b/>
          <w:sz w:val="20"/>
          <w:lang w:val="en-US"/>
        </w:rPr>
        <w:t xml:space="preserve">District and School </w:t>
      </w:r>
      <w:r>
        <w:rPr>
          <w:rFonts w:ascii="Arial" w:hAnsi="Arial" w:cs="Arial"/>
          <w:b/>
          <w:sz w:val="20"/>
          <w:lang w:val="en-US"/>
        </w:rPr>
        <w:t>Math Coordinators</w:t>
      </w:r>
    </w:p>
    <w:p w:rsidR="000D79A9" w:rsidRDefault="000D79A9" w:rsidP="000D79A9">
      <w:pPr>
        <w:spacing w:after="0"/>
        <w:ind w:left="1620" w:hanging="1620"/>
        <w:jc w:val="both"/>
        <w:rPr>
          <w:rFonts w:ascii="Arial" w:hAnsi="Arial" w:cs="Arial"/>
          <w:sz w:val="20"/>
          <w:lang w:val="en-US"/>
        </w:rPr>
      </w:pPr>
    </w:p>
    <w:p w:rsidR="000D79A9" w:rsidRDefault="000D79A9" w:rsidP="007D4024">
      <w:pPr>
        <w:spacing w:after="0"/>
        <w:ind w:left="1080" w:hanging="108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FROM</w:t>
      </w:r>
      <w:r>
        <w:rPr>
          <w:rFonts w:ascii="Arial" w:hAnsi="Arial" w:cs="Arial"/>
          <w:sz w:val="20"/>
          <w:lang w:val="en-US"/>
        </w:rPr>
        <w:tab/>
        <w:t xml:space="preserve">: </w:t>
      </w:r>
      <w:r w:rsidR="007D4024">
        <w:rPr>
          <w:rFonts w:ascii="Arial" w:hAnsi="Arial" w:cs="Arial"/>
          <w:b/>
          <w:sz w:val="20"/>
          <w:lang w:val="en-US"/>
        </w:rPr>
        <w:t>BERNARDO A. ADINA, C</w:t>
      </w:r>
      <w:r>
        <w:rPr>
          <w:rFonts w:ascii="Arial" w:hAnsi="Arial" w:cs="Arial"/>
          <w:b/>
          <w:sz w:val="20"/>
          <w:lang w:val="en-US"/>
        </w:rPr>
        <w:t>E</w:t>
      </w:r>
      <w:r w:rsidR="007D4024">
        <w:rPr>
          <w:rFonts w:ascii="Arial" w:hAnsi="Arial" w:cs="Arial"/>
          <w:b/>
          <w:sz w:val="20"/>
          <w:lang w:val="en-US"/>
        </w:rPr>
        <w:t>SO VI</w:t>
      </w:r>
    </w:p>
    <w:p w:rsidR="000D79A9" w:rsidRDefault="000D79A9" w:rsidP="007D4024">
      <w:pPr>
        <w:spacing w:after="0"/>
        <w:ind w:left="1170" w:hanging="117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 w:rsidR="0010100A">
        <w:rPr>
          <w:rFonts w:ascii="Arial" w:hAnsi="Arial" w:cs="Arial"/>
          <w:sz w:val="20"/>
          <w:lang w:val="en-US"/>
        </w:rPr>
        <w:t xml:space="preserve">OIC, </w:t>
      </w:r>
      <w:r>
        <w:rPr>
          <w:rFonts w:ascii="Arial" w:hAnsi="Arial" w:cs="Arial"/>
          <w:sz w:val="20"/>
          <w:lang w:val="en-US"/>
        </w:rPr>
        <w:t>Schools Division Superintendent</w:t>
      </w:r>
    </w:p>
    <w:p w:rsidR="000A526D" w:rsidRDefault="000A526D" w:rsidP="000D79A9">
      <w:pPr>
        <w:spacing w:after="0"/>
        <w:ind w:left="1620" w:hanging="1620"/>
        <w:jc w:val="both"/>
        <w:rPr>
          <w:rFonts w:ascii="Arial" w:hAnsi="Arial" w:cs="Arial"/>
          <w:sz w:val="20"/>
          <w:lang w:val="en-US"/>
        </w:rPr>
      </w:pPr>
    </w:p>
    <w:p w:rsidR="000A526D" w:rsidRPr="000A526D" w:rsidRDefault="000A526D" w:rsidP="007D4024">
      <w:pPr>
        <w:spacing w:after="0"/>
        <w:ind w:left="1080" w:hanging="108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SUBJECT</w:t>
      </w:r>
      <w:r>
        <w:rPr>
          <w:rFonts w:ascii="Arial" w:hAnsi="Arial" w:cs="Arial"/>
          <w:sz w:val="20"/>
          <w:lang w:val="en-US"/>
        </w:rPr>
        <w:tab/>
        <w:t xml:space="preserve">: </w:t>
      </w:r>
      <w:r w:rsidR="007D4024">
        <w:rPr>
          <w:rFonts w:ascii="Arial" w:hAnsi="Arial" w:cs="Arial"/>
          <w:b/>
          <w:sz w:val="20"/>
          <w:lang w:val="en-US"/>
        </w:rPr>
        <w:t xml:space="preserve">Division Elimination Round of the 2017 </w:t>
      </w:r>
      <w:proofErr w:type="spellStart"/>
      <w:r w:rsidR="007D4024">
        <w:rPr>
          <w:rFonts w:ascii="Arial" w:hAnsi="Arial" w:cs="Arial"/>
          <w:b/>
          <w:sz w:val="20"/>
          <w:lang w:val="en-US"/>
        </w:rPr>
        <w:t>Metrobank</w:t>
      </w:r>
      <w:proofErr w:type="spellEnd"/>
      <w:r w:rsidR="007D4024">
        <w:rPr>
          <w:rFonts w:ascii="Arial" w:hAnsi="Arial" w:cs="Arial"/>
          <w:b/>
          <w:sz w:val="20"/>
          <w:lang w:val="en-US"/>
        </w:rPr>
        <w:t>-MTAP-DepEd Math Challenge</w:t>
      </w:r>
    </w:p>
    <w:p w:rsidR="000D79A9" w:rsidRDefault="000D79A9" w:rsidP="000D79A9">
      <w:pPr>
        <w:spacing w:after="0"/>
        <w:ind w:left="1620" w:hanging="1620"/>
        <w:jc w:val="both"/>
        <w:rPr>
          <w:rFonts w:ascii="Arial" w:hAnsi="Arial" w:cs="Arial"/>
          <w:sz w:val="20"/>
          <w:lang w:val="en-US"/>
        </w:rPr>
      </w:pPr>
    </w:p>
    <w:p w:rsidR="000D79A9" w:rsidRDefault="000D79A9" w:rsidP="007D4024">
      <w:pPr>
        <w:pBdr>
          <w:bottom w:val="single" w:sz="12" w:space="1" w:color="auto"/>
        </w:pBdr>
        <w:spacing w:after="0"/>
        <w:ind w:left="1080" w:hanging="108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</w:t>
      </w:r>
      <w:r>
        <w:rPr>
          <w:rFonts w:ascii="Arial" w:hAnsi="Arial" w:cs="Arial"/>
          <w:sz w:val="20"/>
          <w:lang w:val="en-US"/>
        </w:rPr>
        <w:tab/>
        <w:t xml:space="preserve">: </w:t>
      </w:r>
      <w:r w:rsidR="007D4024">
        <w:rPr>
          <w:rFonts w:ascii="Arial" w:hAnsi="Arial" w:cs="Arial"/>
          <w:b/>
          <w:sz w:val="20"/>
          <w:lang w:val="en-US"/>
        </w:rPr>
        <w:t>January 5, 2017</w:t>
      </w:r>
    </w:p>
    <w:p w:rsidR="000D79A9" w:rsidRDefault="000D79A9" w:rsidP="000D79A9">
      <w:pPr>
        <w:spacing w:after="0"/>
        <w:ind w:left="1620" w:hanging="1620"/>
        <w:jc w:val="both"/>
        <w:rPr>
          <w:rFonts w:ascii="Arial" w:hAnsi="Arial" w:cs="Arial"/>
          <w:sz w:val="20"/>
          <w:lang w:val="en-US"/>
        </w:rPr>
      </w:pPr>
    </w:p>
    <w:p w:rsidR="00F62EEE" w:rsidRPr="0065240A" w:rsidRDefault="007D4024" w:rsidP="006524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Division Elimination Round of the 2017 </w:t>
      </w:r>
      <w:proofErr w:type="spellStart"/>
      <w:r>
        <w:rPr>
          <w:rFonts w:ascii="Arial" w:hAnsi="Arial" w:cs="Arial"/>
          <w:sz w:val="20"/>
          <w:lang w:val="en-US"/>
        </w:rPr>
        <w:t>Metrobank</w:t>
      </w:r>
      <w:proofErr w:type="spellEnd"/>
      <w:r>
        <w:rPr>
          <w:rFonts w:ascii="Arial" w:hAnsi="Arial" w:cs="Arial"/>
          <w:sz w:val="20"/>
          <w:lang w:val="en-US"/>
        </w:rPr>
        <w:t>-MTAP-DepEd Math Challenge is scheduled on February 16, 2017 (Elementary, Grade 1-6) and February 17, 2017 (Secondary, Grade 7-10) at 8:00 AM in</w:t>
      </w:r>
      <w:r w:rsidR="00365A82">
        <w:rPr>
          <w:rFonts w:ascii="Arial" w:hAnsi="Arial" w:cs="Arial"/>
          <w:sz w:val="20"/>
          <w:lang w:val="en-US"/>
        </w:rPr>
        <w:t xml:space="preserve"> designated testing centers (see Enclosure 1), one for each identified cluster of elementary and secondary schools in the division.</w:t>
      </w:r>
    </w:p>
    <w:p w:rsidR="0065240A" w:rsidRPr="0065240A" w:rsidRDefault="0065240A" w:rsidP="0065240A">
      <w:pPr>
        <w:pStyle w:val="ListParagraph"/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291615" w:rsidRPr="00291615" w:rsidRDefault="0065240A" w:rsidP="002916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Participants of the Elimination Round of this contest are bona fide pupils/students </w:t>
      </w:r>
      <w:r w:rsidR="009D41AC">
        <w:rPr>
          <w:rFonts w:ascii="Arial" w:hAnsi="Arial" w:cs="Arial"/>
          <w:sz w:val="20"/>
          <w:lang w:val="en-US"/>
        </w:rPr>
        <w:t xml:space="preserve">of public or private elementary or secondary school who are </w:t>
      </w:r>
      <w:r>
        <w:rPr>
          <w:rFonts w:ascii="Arial" w:hAnsi="Arial" w:cs="Arial"/>
          <w:sz w:val="20"/>
          <w:lang w:val="en-US"/>
        </w:rPr>
        <w:t xml:space="preserve">enrolled </w:t>
      </w:r>
      <w:r w:rsidR="009D41AC">
        <w:rPr>
          <w:rFonts w:ascii="Arial" w:hAnsi="Arial" w:cs="Arial"/>
          <w:sz w:val="20"/>
          <w:lang w:val="en-US"/>
        </w:rPr>
        <w:t xml:space="preserve">in the current school year </w:t>
      </w:r>
      <w:r>
        <w:rPr>
          <w:rFonts w:ascii="Arial" w:hAnsi="Arial" w:cs="Arial"/>
          <w:sz w:val="20"/>
          <w:lang w:val="en-US"/>
        </w:rPr>
        <w:t>in the grade level they will participate under. Name of the contestant must be found in the duly submitted Registration Form (MMC Form 1).</w:t>
      </w:r>
      <w:r w:rsidR="0010100A">
        <w:rPr>
          <w:rFonts w:ascii="Arial" w:hAnsi="Arial" w:cs="Arial"/>
          <w:sz w:val="20"/>
          <w:lang w:val="en-US"/>
        </w:rPr>
        <w:t xml:space="preserve"> No district elimination round shall be conducted.</w:t>
      </w:r>
    </w:p>
    <w:p w:rsidR="00F62EEE" w:rsidRPr="000A526D" w:rsidRDefault="00F62EEE" w:rsidP="00F62EEE">
      <w:pPr>
        <w:pStyle w:val="ListParagraph"/>
        <w:spacing w:after="0"/>
        <w:ind w:left="1440"/>
        <w:jc w:val="both"/>
        <w:rPr>
          <w:rFonts w:ascii="Arial" w:hAnsi="Arial" w:cs="Arial"/>
          <w:b/>
          <w:sz w:val="20"/>
          <w:lang w:val="en-US"/>
        </w:rPr>
      </w:pPr>
    </w:p>
    <w:p w:rsidR="000A526D" w:rsidRPr="00233459" w:rsidRDefault="0065240A" w:rsidP="000D79A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Guidance for proctors, contest mechanics, and the test questions will be distributed to the </w:t>
      </w:r>
      <w:r w:rsidR="00233459">
        <w:rPr>
          <w:rFonts w:ascii="Arial" w:hAnsi="Arial" w:cs="Arial"/>
          <w:sz w:val="20"/>
          <w:lang w:val="en-US"/>
        </w:rPr>
        <w:t xml:space="preserve">cluster heads in the </w:t>
      </w:r>
      <w:r>
        <w:rPr>
          <w:rFonts w:ascii="Arial" w:hAnsi="Arial" w:cs="Arial"/>
          <w:sz w:val="20"/>
          <w:lang w:val="en-US"/>
        </w:rPr>
        <w:t>testing centers a day before</w:t>
      </w:r>
      <w:r w:rsidR="00233459">
        <w:rPr>
          <w:rFonts w:ascii="Arial" w:hAnsi="Arial" w:cs="Arial"/>
          <w:sz w:val="20"/>
          <w:lang w:val="en-US"/>
        </w:rPr>
        <w:t xml:space="preserve"> the scheduled Elimination Round. All members of the working committee (see Enclosure 2) are advised to administer the test with utmost honesty and integrity.</w:t>
      </w:r>
    </w:p>
    <w:p w:rsidR="00233459" w:rsidRPr="00233459" w:rsidRDefault="00233459" w:rsidP="00233459">
      <w:pPr>
        <w:pStyle w:val="ListParagraph"/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233459" w:rsidRDefault="00233459" w:rsidP="000D79A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lang w:val="en-US"/>
        </w:rPr>
      </w:pPr>
      <w:r w:rsidRPr="00233459">
        <w:rPr>
          <w:rFonts w:ascii="Arial" w:hAnsi="Arial" w:cs="Arial"/>
          <w:sz w:val="20"/>
          <w:lang w:val="en-US"/>
        </w:rPr>
        <w:t>No registratio</w:t>
      </w:r>
      <w:r>
        <w:rPr>
          <w:rFonts w:ascii="Arial" w:hAnsi="Arial" w:cs="Arial"/>
          <w:sz w:val="20"/>
          <w:lang w:val="en-US"/>
        </w:rPr>
        <w:t>n fee shall be collected, however, travelling and other incidental expenses incurred by the participants relative to the conduct of the said activity shall be chargeable against school funds/MOOE, subject to the availability of the same and usual auditing and accounting procedures.</w:t>
      </w:r>
    </w:p>
    <w:p w:rsidR="00381E11" w:rsidRDefault="00381E11" w:rsidP="00381E11">
      <w:pPr>
        <w:pStyle w:val="ListParagraph"/>
        <w:spacing w:after="0"/>
        <w:jc w:val="both"/>
        <w:rPr>
          <w:rFonts w:ascii="Arial" w:hAnsi="Arial" w:cs="Arial"/>
          <w:sz w:val="20"/>
          <w:lang w:val="en-US"/>
        </w:rPr>
      </w:pPr>
    </w:p>
    <w:p w:rsidR="00381E11" w:rsidRPr="00233459" w:rsidRDefault="00381E11" w:rsidP="00381E1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For more information regarding the operating guidelines and contest mechanics, visit the official website of the </w:t>
      </w:r>
      <w:proofErr w:type="spellStart"/>
      <w:r>
        <w:rPr>
          <w:rFonts w:ascii="Arial" w:hAnsi="Arial" w:cs="Arial"/>
          <w:sz w:val="20"/>
          <w:lang w:val="en-US"/>
        </w:rPr>
        <w:t>Metrobank</w:t>
      </w:r>
      <w:proofErr w:type="spellEnd"/>
      <w:r>
        <w:rPr>
          <w:rFonts w:ascii="Arial" w:hAnsi="Arial" w:cs="Arial"/>
          <w:sz w:val="20"/>
          <w:lang w:val="en-US"/>
        </w:rPr>
        <w:t xml:space="preserve"> Foundation: </w:t>
      </w:r>
      <w:hyperlink r:id="rId8" w:history="1">
        <w:r w:rsidRPr="007020A1">
          <w:rPr>
            <w:rStyle w:val="Hyperlink"/>
            <w:rFonts w:ascii="Arial" w:hAnsi="Arial" w:cs="Arial"/>
            <w:sz w:val="20"/>
            <w:lang w:val="en-US"/>
          </w:rPr>
          <w:t>http://www.mbfoundation.org.ph/education_mmc.html</w:t>
        </w:r>
      </w:hyperlink>
      <w:r>
        <w:rPr>
          <w:rFonts w:ascii="Arial" w:hAnsi="Arial" w:cs="Arial"/>
          <w:sz w:val="20"/>
          <w:lang w:val="en-US"/>
        </w:rPr>
        <w:t xml:space="preserve">. </w:t>
      </w:r>
    </w:p>
    <w:p w:rsidR="00F62EEE" w:rsidRPr="00233459" w:rsidRDefault="00F62EEE" w:rsidP="00233459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F62EEE" w:rsidRPr="0000163F" w:rsidRDefault="00F62EEE" w:rsidP="00F62EE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Imm</w:t>
      </w:r>
      <w:r w:rsidR="0000163F">
        <w:rPr>
          <w:rFonts w:ascii="Arial" w:hAnsi="Arial" w:cs="Arial"/>
          <w:sz w:val="20"/>
          <w:lang w:val="en-US"/>
        </w:rPr>
        <w:t>ediate dissemination of this mem</w:t>
      </w:r>
      <w:r>
        <w:rPr>
          <w:rFonts w:ascii="Arial" w:hAnsi="Arial" w:cs="Arial"/>
          <w:sz w:val="20"/>
          <w:lang w:val="en-US"/>
        </w:rPr>
        <w:t>orandum is desired.</w:t>
      </w: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00163F" w:rsidRDefault="0000163F" w:rsidP="0000163F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EA768E" w:rsidRDefault="00EA768E" w:rsidP="00EA768E">
      <w:pPr>
        <w:spacing w:after="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lastRenderedPageBreak/>
        <w:t>Enclosure No. 1 (Revised): Division Memorandum No. 002, s. 2017</w:t>
      </w:r>
    </w:p>
    <w:p w:rsidR="00EA768E" w:rsidRDefault="00EA768E" w:rsidP="00EA768E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:rsidR="00EA768E" w:rsidRDefault="00EA768E" w:rsidP="00EA768E">
      <w:pPr>
        <w:spacing w:after="0"/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List of Clusters and Testing Centers for the Division Elimination Round of the 2017 </w:t>
      </w:r>
      <w:proofErr w:type="spellStart"/>
      <w:r>
        <w:rPr>
          <w:rFonts w:ascii="Arial" w:hAnsi="Arial" w:cs="Arial"/>
          <w:b/>
          <w:sz w:val="20"/>
          <w:lang w:val="en-US"/>
        </w:rPr>
        <w:t>Metrobank</w:t>
      </w:r>
      <w:proofErr w:type="spellEnd"/>
      <w:r>
        <w:rPr>
          <w:rFonts w:ascii="Arial" w:hAnsi="Arial" w:cs="Arial"/>
          <w:b/>
          <w:sz w:val="20"/>
          <w:lang w:val="en-US"/>
        </w:rPr>
        <w:t>-MTAP-DepEd Math Challenge, Eastern Samar Division</w:t>
      </w:r>
    </w:p>
    <w:p w:rsidR="00EA768E" w:rsidRDefault="00EA768E" w:rsidP="00EA768E">
      <w:pPr>
        <w:spacing w:after="0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975"/>
        <w:gridCol w:w="4275"/>
        <w:gridCol w:w="4275"/>
      </w:tblGrid>
      <w:tr w:rsidR="00EA768E" w:rsidTr="00A213CD">
        <w:trPr>
          <w:jc w:val="center"/>
        </w:trPr>
        <w:tc>
          <w:tcPr>
            <w:tcW w:w="1975" w:type="dxa"/>
            <w:tcBorders>
              <w:bottom w:val="double" w:sz="4" w:space="0" w:color="auto"/>
            </w:tcBorders>
          </w:tcPr>
          <w:p w:rsidR="00EA768E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CLUSTER NO.</w:t>
            </w:r>
          </w:p>
        </w:tc>
        <w:tc>
          <w:tcPr>
            <w:tcW w:w="4275" w:type="dxa"/>
            <w:tcBorders>
              <w:bottom w:val="double" w:sz="4" w:space="0" w:color="auto"/>
            </w:tcBorders>
          </w:tcPr>
          <w:p w:rsidR="00EA768E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ELEMENTARY</w:t>
            </w:r>
          </w:p>
        </w:tc>
        <w:tc>
          <w:tcPr>
            <w:tcW w:w="4275" w:type="dxa"/>
            <w:tcBorders>
              <w:bottom w:val="double" w:sz="4" w:space="0" w:color="auto"/>
            </w:tcBorders>
          </w:tcPr>
          <w:p w:rsidR="00EA768E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SECONDARY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EA768E" w:rsidRPr="00026B26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1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Jipapad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Arteche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San </w:t>
            </w: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Policarpo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Oras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West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Oras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East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All private elementary schools located thereat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Jipapad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Arteche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San </w:t>
            </w: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Policarpo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Oras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West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Oras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East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All private </w:t>
            </w:r>
            <w:r>
              <w:rPr>
                <w:rFonts w:ascii="Arial" w:hAnsi="Arial" w:cs="Arial"/>
                <w:sz w:val="20"/>
                <w:lang w:val="en-US"/>
              </w:rPr>
              <w:t>second</w:t>
            </w:r>
            <w:r w:rsidRPr="0000163F">
              <w:rPr>
                <w:rFonts w:ascii="Arial" w:hAnsi="Arial" w:cs="Arial"/>
                <w:sz w:val="20"/>
                <w:lang w:val="en-US"/>
              </w:rPr>
              <w:t>ary schools located thereat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Testing</w:t>
            </w:r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Center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San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Policarpo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 Central Elementary School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4E02CC">
              <w:rPr>
                <w:rFonts w:ascii="Arial" w:hAnsi="Arial" w:cs="Arial"/>
                <w:b/>
                <w:sz w:val="20"/>
                <w:lang w:val="en-US"/>
              </w:rPr>
              <w:t>Samar National Pilot Opportunity School of Agriculture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EA768E" w:rsidRPr="00026B26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2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Dolores I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Dolores II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Maslog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Can-avid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All private elementary schools located thereat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Dolores I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Dolores II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163F">
              <w:rPr>
                <w:rFonts w:ascii="Arial" w:hAnsi="Arial" w:cs="Arial"/>
                <w:sz w:val="20"/>
                <w:lang w:val="en-US"/>
              </w:rPr>
              <w:t>Maslog</w:t>
            </w:r>
            <w:proofErr w:type="spellEnd"/>
            <w:r w:rsidRPr="0000163F"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Can-avid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All private </w:t>
            </w:r>
            <w:r>
              <w:rPr>
                <w:rFonts w:ascii="Arial" w:hAnsi="Arial" w:cs="Arial"/>
                <w:sz w:val="20"/>
                <w:lang w:val="en-US"/>
              </w:rPr>
              <w:t>second</w:t>
            </w:r>
            <w:r w:rsidRPr="0000163F">
              <w:rPr>
                <w:rFonts w:ascii="Arial" w:hAnsi="Arial" w:cs="Arial"/>
                <w:sz w:val="20"/>
                <w:lang w:val="en-US"/>
              </w:rPr>
              <w:t>ary schools located thereat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Testing</w:t>
            </w:r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Center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Dolores Central Elementary School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4E02CC">
              <w:rPr>
                <w:rFonts w:ascii="Arial" w:hAnsi="Arial" w:cs="Arial"/>
                <w:b/>
                <w:sz w:val="20"/>
                <w:lang w:val="en-US"/>
              </w:rPr>
              <w:t>Dolores National High School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EA768E" w:rsidRPr="00026B26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3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Taft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San Julian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All private elementary schools located thereat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Taft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San Julian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All private </w:t>
            </w:r>
            <w:r>
              <w:rPr>
                <w:rFonts w:ascii="Arial" w:hAnsi="Arial" w:cs="Arial"/>
                <w:sz w:val="20"/>
                <w:lang w:val="en-US"/>
              </w:rPr>
              <w:t>second</w:t>
            </w:r>
            <w:r w:rsidRPr="0000163F">
              <w:rPr>
                <w:rFonts w:ascii="Arial" w:hAnsi="Arial" w:cs="Arial"/>
                <w:sz w:val="20"/>
                <w:lang w:val="en-US"/>
              </w:rPr>
              <w:t>ary schools located thereat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Testing</w:t>
            </w:r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Center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E02CC">
              <w:rPr>
                <w:rFonts w:ascii="Arial" w:hAnsi="Arial" w:cs="Arial"/>
                <w:b/>
                <w:sz w:val="20"/>
                <w:lang w:val="en-US"/>
              </w:rPr>
              <w:t>Sulat</w:t>
            </w:r>
            <w:proofErr w:type="spellEnd"/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Central Elementary School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E02CC">
              <w:rPr>
                <w:rFonts w:ascii="Arial" w:hAnsi="Arial" w:cs="Arial"/>
                <w:b/>
                <w:sz w:val="20"/>
                <w:lang w:val="en-US"/>
              </w:rPr>
              <w:t>Sulat</w:t>
            </w:r>
            <w:proofErr w:type="spellEnd"/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National High School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EA768E" w:rsidRPr="00026B26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4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Hernani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Llorente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Balangkayan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Maydolong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All private elementary schools located thereat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Hernani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Llorente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Balangkayan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Maydolong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All private </w:t>
            </w:r>
            <w:r>
              <w:rPr>
                <w:rFonts w:ascii="Arial" w:hAnsi="Arial" w:cs="Arial"/>
                <w:sz w:val="20"/>
                <w:lang w:val="en-US"/>
              </w:rPr>
              <w:t>second</w:t>
            </w:r>
            <w:r w:rsidRPr="0000163F">
              <w:rPr>
                <w:rFonts w:ascii="Arial" w:hAnsi="Arial" w:cs="Arial"/>
                <w:sz w:val="20"/>
                <w:lang w:val="en-US"/>
              </w:rPr>
              <w:t>ary schools located thereat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Testing</w:t>
            </w:r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Center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E02CC">
              <w:rPr>
                <w:rFonts w:ascii="Arial" w:hAnsi="Arial" w:cs="Arial"/>
                <w:b/>
                <w:sz w:val="20"/>
                <w:lang w:val="en-US"/>
              </w:rPr>
              <w:t>Llorente</w:t>
            </w:r>
            <w:proofErr w:type="spellEnd"/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Central Elementary School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E02CC">
              <w:rPr>
                <w:rFonts w:ascii="Arial" w:hAnsi="Arial" w:cs="Arial"/>
                <w:b/>
                <w:sz w:val="20"/>
                <w:lang w:val="en-US"/>
              </w:rPr>
              <w:t>Llorente</w:t>
            </w:r>
            <w:proofErr w:type="spellEnd"/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National High School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EA768E" w:rsidRPr="00026B26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5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Gen. MacArthur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Mercedes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Salcedo I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Salcedo II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All private elementary schools located thereat</w:t>
            </w:r>
          </w:p>
        </w:tc>
        <w:tc>
          <w:tcPr>
            <w:tcW w:w="4275" w:type="dxa"/>
            <w:tcBorders>
              <w:top w:val="doub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Gen. MacArthur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Mercedes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Salcedo I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Salcedo II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All private </w:t>
            </w:r>
            <w:r>
              <w:rPr>
                <w:rFonts w:ascii="Arial" w:hAnsi="Arial" w:cs="Arial"/>
                <w:sz w:val="20"/>
                <w:lang w:val="en-US"/>
              </w:rPr>
              <w:t>second</w:t>
            </w:r>
            <w:r w:rsidRPr="0000163F">
              <w:rPr>
                <w:rFonts w:ascii="Arial" w:hAnsi="Arial" w:cs="Arial"/>
                <w:sz w:val="20"/>
                <w:lang w:val="en-US"/>
              </w:rPr>
              <w:t>ary schools located thereat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Testing</w:t>
            </w:r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Center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4E02CC">
              <w:rPr>
                <w:rFonts w:ascii="Arial" w:hAnsi="Arial" w:cs="Arial"/>
                <w:b/>
                <w:sz w:val="20"/>
                <w:lang w:val="en-US"/>
              </w:rPr>
              <w:t>Salcedo Central Elementary School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4E02CC">
              <w:rPr>
                <w:rFonts w:ascii="Arial" w:hAnsi="Arial" w:cs="Arial"/>
                <w:b/>
                <w:sz w:val="20"/>
                <w:lang w:val="en-US"/>
              </w:rPr>
              <w:t>Salcedo National High School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EA768E" w:rsidRPr="00026B26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6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Guiuan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East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Guiuan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North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Guiuan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South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>All private elementary schools located thereat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Guiuan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East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Guiuan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North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Guiuan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South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All private </w:t>
            </w:r>
            <w:r>
              <w:rPr>
                <w:rFonts w:ascii="Arial" w:hAnsi="Arial" w:cs="Arial"/>
                <w:sz w:val="20"/>
                <w:lang w:val="en-US"/>
              </w:rPr>
              <w:t>second</w:t>
            </w:r>
            <w:r w:rsidRPr="0000163F">
              <w:rPr>
                <w:rFonts w:ascii="Arial" w:hAnsi="Arial" w:cs="Arial"/>
                <w:sz w:val="20"/>
                <w:lang w:val="en-US"/>
              </w:rPr>
              <w:t>ary schools located thereat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Testing</w:t>
            </w:r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Center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Guiuan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 East</w:t>
            </w:r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Elementary School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E02CC">
              <w:rPr>
                <w:rFonts w:ascii="Arial" w:hAnsi="Arial" w:cs="Arial"/>
                <w:b/>
                <w:sz w:val="20"/>
                <w:lang w:val="en-US"/>
              </w:rPr>
              <w:t>Guiuan</w:t>
            </w:r>
            <w:proofErr w:type="spellEnd"/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National High School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EA768E" w:rsidRPr="00026B26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7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Quinapondan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Giporlos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Balangiga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Lawaan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r w:rsidRPr="0000163F">
              <w:rPr>
                <w:rFonts w:ascii="Arial" w:hAnsi="Arial" w:cs="Arial"/>
                <w:sz w:val="20"/>
                <w:lang w:val="en-US"/>
              </w:rPr>
              <w:t>All private elementary schools located thereat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Quinapondan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Giporlos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Balangiga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Lawaan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District</w:t>
            </w:r>
          </w:p>
          <w:p w:rsidR="00EA768E" w:rsidRPr="0000163F" w:rsidRDefault="00EA768E" w:rsidP="00A213CD">
            <w:pPr>
              <w:rPr>
                <w:rFonts w:ascii="Arial" w:hAnsi="Arial" w:cs="Arial"/>
                <w:sz w:val="20"/>
                <w:lang w:val="en-US"/>
              </w:rPr>
            </w:pPr>
            <w:r w:rsidRPr="0000163F">
              <w:rPr>
                <w:rFonts w:ascii="Arial" w:hAnsi="Arial" w:cs="Arial"/>
                <w:sz w:val="20"/>
                <w:lang w:val="en-US"/>
              </w:rPr>
              <w:t xml:space="preserve">All private </w:t>
            </w:r>
            <w:r>
              <w:rPr>
                <w:rFonts w:ascii="Arial" w:hAnsi="Arial" w:cs="Arial"/>
                <w:sz w:val="20"/>
                <w:lang w:val="en-US"/>
              </w:rPr>
              <w:t>second</w:t>
            </w:r>
            <w:r w:rsidRPr="0000163F">
              <w:rPr>
                <w:rFonts w:ascii="Arial" w:hAnsi="Arial" w:cs="Arial"/>
                <w:sz w:val="20"/>
                <w:lang w:val="en-US"/>
              </w:rPr>
              <w:t>ary schools located thereat</w:t>
            </w:r>
          </w:p>
        </w:tc>
      </w:tr>
      <w:tr w:rsidR="00EA768E" w:rsidRPr="0000163F" w:rsidTr="00A213CD">
        <w:trPr>
          <w:jc w:val="center"/>
        </w:trPr>
        <w:tc>
          <w:tcPr>
            <w:tcW w:w="19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Testing</w:t>
            </w:r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Center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E02CC">
              <w:rPr>
                <w:rFonts w:ascii="Arial" w:hAnsi="Arial" w:cs="Arial"/>
                <w:b/>
                <w:sz w:val="20"/>
                <w:lang w:val="en-US"/>
              </w:rPr>
              <w:t>Balangiga</w:t>
            </w:r>
            <w:proofErr w:type="spellEnd"/>
            <w:r w:rsidRPr="004E02CC">
              <w:rPr>
                <w:rFonts w:ascii="Arial" w:hAnsi="Arial" w:cs="Arial"/>
                <w:b/>
                <w:sz w:val="20"/>
                <w:lang w:val="en-US"/>
              </w:rPr>
              <w:t xml:space="preserve"> Central Elementary School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EA768E" w:rsidRPr="004E02CC" w:rsidRDefault="00EA768E" w:rsidP="00A213CD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4E02CC">
              <w:rPr>
                <w:rFonts w:ascii="Arial" w:hAnsi="Arial" w:cs="Arial"/>
                <w:b/>
                <w:sz w:val="20"/>
                <w:lang w:val="en-US"/>
              </w:rPr>
              <w:t>Southern Samar National Comprehensive High School</w:t>
            </w:r>
          </w:p>
        </w:tc>
      </w:tr>
    </w:tbl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lastRenderedPageBreak/>
        <w:t>Enclosure No. 2 (Revised): Division Memorandum No. 002, s. 2017</w:t>
      </w: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jc w:val="center"/>
        <w:rPr>
          <w:rFonts w:ascii="Arial" w:hAnsi="Arial" w:cs="Arial"/>
          <w:b/>
          <w:sz w:val="20"/>
          <w:lang w:val="en-US"/>
        </w:rPr>
      </w:pPr>
      <w:r w:rsidRPr="004E02CC">
        <w:rPr>
          <w:rFonts w:ascii="Arial" w:hAnsi="Arial" w:cs="Arial"/>
          <w:b/>
          <w:sz w:val="20"/>
          <w:lang w:val="en-US"/>
        </w:rPr>
        <w:t>List of Examiners</w:t>
      </w:r>
      <w:r>
        <w:rPr>
          <w:rFonts w:ascii="Arial" w:hAnsi="Arial" w:cs="Arial"/>
          <w:b/>
          <w:sz w:val="20"/>
          <w:lang w:val="en-US"/>
        </w:rPr>
        <w:t xml:space="preserve"> (by cluster) of the Division Elimination Round of the 2017 </w:t>
      </w:r>
      <w:proofErr w:type="spellStart"/>
      <w:r>
        <w:rPr>
          <w:rFonts w:ascii="Arial" w:hAnsi="Arial" w:cs="Arial"/>
          <w:b/>
          <w:sz w:val="20"/>
          <w:lang w:val="en-US"/>
        </w:rPr>
        <w:t>Metrobank</w:t>
      </w:r>
      <w:proofErr w:type="spellEnd"/>
      <w:r>
        <w:rPr>
          <w:rFonts w:ascii="Arial" w:hAnsi="Arial" w:cs="Arial"/>
          <w:b/>
          <w:sz w:val="20"/>
          <w:lang w:val="en-US"/>
        </w:rPr>
        <w:t>-MTAP-DepEd Math Challenge</w:t>
      </w:r>
    </w:p>
    <w:p w:rsidR="00EA768E" w:rsidRDefault="00EA768E" w:rsidP="00EA768E">
      <w:pPr>
        <w:spacing w:after="0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867"/>
        <w:gridCol w:w="3868"/>
      </w:tblGrid>
      <w:tr w:rsidR="00EA768E" w:rsidTr="00A213CD">
        <w:trPr>
          <w:jc w:val="center"/>
        </w:trPr>
        <w:tc>
          <w:tcPr>
            <w:tcW w:w="1615" w:type="dxa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CLUSTER NO.</w:t>
            </w:r>
          </w:p>
        </w:tc>
        <w:tc>
          <w:tcPr>
            <w:tcW w:w="3867" w:type="dxa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ELEMENTARY</w:t>
            </w:r>
          </w:p>
        </w:tc>
        <w:tc>
          <w:tcPr>
            <w:tcW w:w="3868" w:type="dxa"/>
          </w:tcPr>
          <w:p w:rsidR="00EA768E" w:rsidRPr="004E02CC" w:rsidRDefault="00EA768E" w:rsidP="00A213C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SECONDARY</w:t>
            </w:r>
          </w:p>
        </w:tc>
      </w:tr>
      <w:tr w:rsidR="002B5E68" w:rsidTr="00A213CD">
        <w:trPr>
          <w:jc w:val="center"/>
        </w:trPr>
        <w:tc>
          <w:tcPr>
            <w:tcW w:w="1615" w:type="dxa"/>
            <w:vAlign w:val="center"/>
          </w:tcPr>
          <w:p w:rsidR="002B5E68" w:rsidRPr="00026B26" w:rsidRDefault="002B5E68" w:rsidP="002B5E68">
            <w:pPr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1</w:t>
            </w:r>
          </w:p>
        </w:tc>
        <w:tc>
          <w:tcPr>
            <w:tcW w:w="3867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Chief Examiner: Mr. Noel Verana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2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3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4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5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6 – </w:t>
            </w:r>
          </w:p>
        </w:tc>
        <w:tc>
          <w:tcPr>
            <w:tcW w:w="3868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Mr. Diosdado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Igdalino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7 – Anabelle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Mengullo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8 – Felizardo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Calzita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9 – Van Gubala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10 – Jessie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Pajanustan</w:t>
            </w:r>
            <w:proofErr w:type="spellEnd"/>
          </w:p>
        </w:tc>
      </w:tr>
      <w:tr w:rsidR="002B5E68" w:rsidTr="00A213CD">
        <w:trPr>
          <w:jc w:val="center"/>
        </w:trPr>
        <w:tc>
          <w:tcPr>
            <w:tcW w:w="1615" w:type="dxa"/>
            <w:vAlign w:val="center"/>
          </w:tcPr>
          <w:p w:rsidR="002B5E68" w:rsidRPr="00026B26" w:rsidRDefault="002B5E68" w:rsidP="002B5E68">
            <w:pPr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2</w:t>
            </w:r>
          </w:p>
        </w:tc>
        <w:tc>
          <w:tcPr>
            <w:tcW w:w="3867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Mrs. Lourdes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Ecle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2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3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4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5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6 – </w:t>
            </w:r>
          </w:p>
        </w:tc>
        <w:tc>
          <w:tcPr>
            <w:tcW w:w="3868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Chief Examiner: Mrs. Elisa P. Campomanes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7 – Rhea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Calzado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8 – Leany Osila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9 – Rosanna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Villacarillo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10 – Sharon Tabio</w:t>
            </w:r>
          </w:p>
        </w:tc>
      </w:tr>
      <w:tr w:rsidR="002B5E68" w:rsidTr="00A213CD">
        <w:trPr>
          <w:jc w:val="center"/>
        </w:trPr>
        <w:tc>
          <w:tcPr>
            <w:tcW w:w="1615" w:type="dxa"/>
            <w:vAlign w:val="center"/>
          </w:tcPr>
          <w:p w:rsidR="002B5E68" w:rsidRPr="00026B26" w:rsidRDefault="002B5E68" w:rsidP="002B5E68">
            <w:pPr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3</w:t>
            </w:r>
          </w:p>
        </w:tc>
        <w:tc>
          <w:tcPr>
            <w:tcW w:w="3867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Dr. Amada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Javines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2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3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4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5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6 – </w:t>
            </w:r>
          </w:p>
        </w:tc>
        <w:tc>
          <w:tcPr>
            <w:tcW w:w="3868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Chief Examiner: Mr. Anthony Badando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7 – Judy Operario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8 – Rex Palada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9 – Jasmine Badando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10 –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Rinalyn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Acayen</w:t>
            </w:r>
            <w:proofErr w:type="spellEnd"/>
          </w:p>
        </w:tc>
      </w:tr>
      <w:tr w:rsidR="002B5E68" w:rsidTr="00A213CD">
        <w:trPr>
          <w:jc w:val="center"/>
        </w:trPr>
        <w:tc>
          <w:tcPr>
            <w:tcW w:w="1615" w:type="dxa"/>
            <w:vAlign w:val="center"/>
          </w:tcPr>
          <w:p w:rsidR="002B5E68" w:rsidRPr="00026B26" w:rsidRDefault="002B5E68" w:rsidP="002B5E68">
            <w:pPr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4</w:t>
            </w:r>
          </w:p>
        </w:tc>
        <w:tc>
          <w:tcPr>
            <w:tcW w:w="3867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Mr. Gil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Dalimpapas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2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3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4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5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6 – </w:t>
            </w:r>
          </w:p>
        </w:tc>
        <w:tc>
          <w:tcPr>
            <w:tcW w:w="3868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Sixto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Balita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7 – Rose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Autor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8 – Gemma Sabate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9 –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Flordeliza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Ty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10 –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Vina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Durango</w:t>
            </w:r>
          </w:p>
        </w:tc>
      </w:tr>
      <w:tr w:rsidR="002B5E68" w:rsidTr="00A213CD">
        <w:trPr>
          <w:jc w:val="center"/>
        </w:trPr>
        <w:tc>
          <w:tcPr>
            <w:tcW w:w="1615" w:type="dxa"/>
            <w:vAlign w:val="center"/>
          </w:tcPr>
          <w:p w:rsidR="002B5E68" w:rsidRPr="00026B26" w:rsidRDefault="002B5E68" w:rsidP="002B5E68">
            <w:pPr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5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Mrs.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Basilisa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Docena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2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3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4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5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6 – </w:t>
            </w:r>
          </w:p>
        </w:tc>
        <w:tc>
          <w:tcPr>
            <w:tcW w:w="3868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Mrs. Ma. Josie A.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Contado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7 – Jessica Alde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8 – Joel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Daganio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9 – Stacey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Macatimpag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10 – Engracia Kho</w:t>
            </w:r>
          </w:p>
        </w:tc>
        <w:bookmarkStart w:id="0" w:name="_GoBack"/>
        <w:bookmarkEnd w:id="0"/>
      </w:tr>
      <w:tr w:rsidR="002B5E68" w:rsidTr="00A213CD">
        <w:trPr>
          <w:jc w:val="center"/>
        </w:trPr>
        <w:tc>
          <w:tcPr>
            <w:tcW w:w="1615" w:type="dxa"/>
            <w:vAlign w:val="center"/>
          </w:tcPr>
          <w:p w:rsidR="002B5E68" w:rsidRPr="00026B26" w:rsidRDefault="002B5E68" w:rsidP="002B5E68">
            <w:pPr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6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Mr. Manuel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Quitorio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2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3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4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5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6 –</w:t>
            </w:r>
          </w:p>
        </w:tc>
        <w:tc>
          <w:tcPr>
            <w:tcW w:w="3868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Angelito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Rosal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7 –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Jufil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Hombria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8 –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Tranquilino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Dagano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9 – Geraldine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Beros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10 – Elvira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Grabillo</w:t>
            </w:r>
            <w:proofErr w:type="spellEnd"/>
          </w:p>
        </w:tc>
      </w:tr>
      <w:tr w:rsidR="002B5E68" w:rsidTr="00A213CD">
        <w:trPr>
          <w:jc w:val="center"/>
        </w:trPr>
        <w:tc>
          <w:tcPr>
            <w:tcW w:w="1615" w:type="dxa"/>
            <w:vAlign w:val="center"/>
          </w:tcPr>
          <w:p w:rsidR="002B5E68" w:rsidRPr="00026B26" w:rsidRDefault="002B5E68" w:rsidP="002B5E68">
            <w:pPr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026B26">
              <w:rPr>
                <w:rFonts w:ascii="Arial" w:hAnsi="Arial" w:cs="Arial"/>
                <w:b/>
                <w:sz w:val="32"/>
                <w:lang w:val="en-US"/>
              </w:rPr>
              <w:t>7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Dr.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Inocentes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Maderazo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1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2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3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4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5 – 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6 –</w:t>
            </w:r>
          </w:p>
        </w:tc>
        <w:tc>
          <w:tcPr>
            <w:tcW w:w="3868" w:type="dxa"/>
          </w:tcPr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Chief Examiner: Mr. Eliseo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Odullo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Examiners: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7 – Ban Ariel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Hilvano</w:t>
            </w:r>
            <w:proofErr w:type="spellEnd"/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8 – Karen Berg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Grade 9 – Ma.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Cleofe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O. Duran</w:t>
            </w:r>
          </w:p>
          <w:p w:rsidR="002B5E68" w:rsidRDefault="002B5E68" w:rsidP="002B5E6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Grade 10 – Luz Castillo</w:t>
            </w:r>
          </w:p>
        </w:tc>
      </w:tr>
    </w:tbl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p w:rsidR="00EA768E" w:rsidRDefault="00EA768E" w:rsidP="00EA768E">
      <w:pPr>
        <w:spacing w:after="0"/>
        <w:rPr>
          <w:rFonts w:ascii="Arial" w:hAnsi="Arial" w:cs="Arial"/>
          <w:sz w:val="20"/>
          <w:lang w:val="en-US"/>
        </w:rPr>
      </w:pPr>
    </w:p>
    <w:sectPr w:rsidR="00EA768E" w:rsidSect="00F62EEE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14F"/>
    <w:multiLevelType w:val="hybridMultilevel"/>
    <w:tmpl w:val="585665A0"/>
    <w:lvl w:ilvl="0" w:tplc="20941F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96DFD"/>
    <w:multiLevelType w:val="hybridMultilevel"/>
    <w:tmpl w:val="C1EAE5D2"/>
    <w:lvl w:ilvl="0" w:tplc="2F507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68FA"/>
    <w:multiLevelType w:val="hybridMultilevel"/>
    <w:tmpl w:val="6BB68EDC"/>
    <w:lvl w:ilvl="0" w:tplc="F27064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3155BC"/>
    <w:multiLevelType w:val="hybridMultilevel"/>
    <w:tmpl w:val="C1EAE5D2"/>
    <w:lvl w:ilvl="0" w:tplc="2F507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4E21"/>
    <w:multiLevelType w:val="hybridMultilevel"/>
    <w:tmpl w:val="C1EAE5D2"/>
    <w:lvl w:ilvl="0" w:tplc="2F507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9"/>
    <w:rsid w:val="0000163F"/>
    <w:rsid w:val="00026B26"/>
    <w:rsid w:val="000A526D"/>
    <w:rsid w:val="000D79A9"/>
    <w:rsid w:val="0010100A"/>
    <w:rsid w:val="001937C2"/>
    <w:rsid w:val="00233459"/>
    <w:rsid w:val="00291615"/>
    <w:rsid w:val="002B5E68"/>
    <w:rsid w:val="002F25CA"/>
    <w:rsid w:val="00365A82"/>
    <w:rsid w:val="00381E11"/>
    <w:rsid w:val="004539F7"/>
    <w:rsid w:val="004C52A9"/>
    <w:rsid w:val="004E02CC"/>
    <w:rsid w:val="005067B1"/>
    <w:rsid w:val="0065240A"/>
    <w:rsid w:val="007514C3"/>
    <w:rsid w:val="007D4024"/>
    <w:rsid w:val="008376F0"/>
    <w:rsid w:val="008843A6"/>
    <w:rsid w:val="008D19CA"/>
    <w:rsid w:val="00946738"/>
    <w:rsid w:val="009858AD"/>
    <w:rsid w:val="009D41AC"/>
    <w:rsid w:val="00A46FCD"/>
    <w:rsid w:val="00A963F5"/>
    <w:rsid w:val="00A96B49"/>
    <w:rsid w:val="00AB5ECB"/>
    <w:rsid w:val="00B67314"/>
    <w:rsid w:val="00BE3164"/>
    <w:rsid w:val="00C22EAF"/>
    <w:rsid w:val="00D1497E"/>
    <w:rsid w:val="00EA768E"/>
    <w:rsid w:val="00F62EEE"/>
    <w:rsid w:val="00F84193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F8250-7C40-4C6A-884C-BC4D547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foundation.org.ph/education_mm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Christopher  G. Chua</dc:creator>
  <cp:keywords/>
  <dc:description/>
  <cp:lastModifiedBy>Von Christopher  G. Chua</cp:lastModifiedBy>
  <cp:revision>3</cp:revision>
  <cp:lastPrinted>2017-01-05T07:21:00Z</cp:lastPrinted>
  <dcterms:created xsi:type="dcterms:W3CDTF">2017-01-10T23:54:00Z</dcterms:created>
  <dcterms:modified xsi:type="dcterms:W3CDTF">2017-01-11T00:00:00Z</dcterms:modified>
</cp:coreProperties>
</file>